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D8" w:rsidRPr="00E838D8" w:rsidRDefault="00E838D8" w:rsidP="00E838D8">
      <w:pPr>
        <w:widowControl/>
        <w:shd w:val="clear" w:color="auto" w:fill="FFFFFF"/>
        <w:spacing w:before="450" w:after="75"/>
        <w:outlineLvl w:val="3"/>
        <w:rPr>
          <w:rFonts w:ascii="微軟正黑體" w:eastAsia="微軟正黑體" w:hAnsi="微軟正黑體" w:cs="新細明體"/>
          <w:color w:val="FF6666"/>
          <w:spacing w:val="15"/>
          <w:kern w:val="0"/>
          <w:szCs w:val="24"/>
        </w:rPr>
      </w:pPr>
      <w:bookmarkStart w:id="0" w:name="_GoBack"/>
      <w:bookmarkEnd w:id="0"/>
      <w:r w:rsidRPr="00E838D8">
        <w:rPr>
          <w:rFonts w:ascii="微軟正黑體" w:eastAsia="微軟正黑體" w:hAnsi="微軟正黑體" w:cs="新細明體" w:hint="eastAsia"/>
          <w:color w:val="FF6666"/>
          <w:spacing w:val="15"/>
          <w:kern w:val="0"/>
          <w:szCs w:val="24"/>
        </w:rPr>
        <w:t>何謂一氧化碳中毒</w:t>
      </w:r>
    </w:p>
    <w:p w:rsidR="00E838D8" w:rsidRPr="00E838D8" w:rsidRDefault="00E838D8" w:rsidP="00E838D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  <w:shd w:val="clear" w:color="auto" w:fill="FFFFFF"/>
        </w:rPr>
        <w:t>一氧化碳是一種無色無味的氣體</w:t>
      </w:r>
      <w:r w:rsidRPr="00E838D8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24"/>
          <w:shd w:val="clear" w:color="auto" w:fill="FFFFFF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  <w:shd w:val="clear" w:color="auto" w:fill="FFFFFF"/>
        </w:rPr>
        <w:t>中毒後的症狀不易被察覺</w:t>
      </w:r>
      <w:r w:rsidRPr="00E838D8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24"/>
          <w:shd w:val="clear" w:color="auto" w:fill="FFFFFF"/>
        </w:rPr>
        <w:t>，因而成為潛藏於居家環境中的隱形殺手。一般人在吸入一氧化碳後，經常會有疲倦、昏眩等不適症狀，往往在中毒而不自覺的狀況下，在昏迷中死亡。居家產生一氧化碳經常是由於場所通風不良，瓦斯在氧氣不足的情況下燃燒不完全所致。一氧化碳中毒並非「瓦斯中毒」，事實上，國內液化石油氣及天然氣會添加臭劑(硫醇類)作為警示劑，使得原本無色、無味的氣體附有顯著臭味，一旦瓦斯外洩，民眾易於察覺及時採行應變措施，不易造成災害。</w:t>
      </w:r>
      <w:r w:rsidRPr="00E838D8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24"/>
        </w:rPr>
        <w:br/>
      </w:r>
      <w:r w:rsidRPr="00E838D8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24"/>
          <w:shd w:val="clear" w:color="auto" w:fill="FFFFFF"/>
        </w:rPr>
        <w:t> </w:t>
      </w:r>
      <w:r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inline distT="0" distB="0" distL="0" distR="0">
            <wp:extent cx="5274310" cy="2094865"/>
            <wp:effectExtent l="0" t="0" r="2540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一氧化碳中毒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D8" w:rsidRDefault="00E838D8">
      <w:pPr>
        <w:widowControl/>
        <w:rPr>
          <w:rFonts w:ascii="微軟正黑體" w:eastAsia="微軟正黑體" w:hAnsi="微軟正黑體" w:cs="新細明體"/>
          <w:color w:val="3E3A39"/>
          <w:spacing w:val="15"/>
          <w:kern w:val="0"/>
          <w:szCs w:val="24"/>
        </w:rPr>
      </w:pPr>
      <w:r>
        <w:rPr>
          <w:rFonts w:ascii="微軟正黑體" w:eastAsia="微軟正黑體" w:hAnsi="微軟正黑體" w:cs="新細明體"/>
          <w:color w:val="3E3A39"/>
          <w:spacing w:val="15"/>
          <w:kern w:val="0"/>
          <w:szCs w:val="24"/>
        </w:rPr>
        <w:br w:type="page"/>
      </w:r>
    </w:p>
    <w:p w:rsidR="00E838D8" w:rsidRPr="00E838D8" w:rsidRDefault="00E838D8" w:rsidP="00E838D8">
      <w:pPr>
        <w:widowControl/>
        <w:shd w:val="clear" w:color="auto" w:fill="FFFFFF"/>
        <w:jc w:val="both"/>
        <w:rPr>
          <w:rFonts w:ascii="微軟正黑體" w:eastAsia="微軟正黑體" w:hAnsi="微軟正黑體" w:cs="新細明體"/>
          <w:color w:val="3E3A39"/>
          <w:spacing w:val="15"/>
          <w:kern w:val="0"/>
          <w:szCs w:val="24"/>
        </w:rPr>
      </w:pP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lastRenderedPageBreak/>
        <w:t>一氧化碳</w:t>
      </w:r>
      <w:r w:rsidRPr="00E838D8">
        <w:rPr>
          <w:rFonts w:ascii="微軟正黑體" w:eastAsia="微軟正黑體" w:hAnsi="微軟正黑體" w:cs="新細明體" w:hint="eastAsia"/>
          <w:spacing w:val="15"/>
          <w:kern w:val="0"/>
          <w:szCs w:val="24"/>
        </w:rPr>
        <w:t>對血液中血紅素的結合力為氧氣的200至250倍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，因此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會取代氧氣搶先與血紅素結合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，而形成一氧化碳血紅素（COHb），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降低血紅素帶氧能力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這時體內組織無充足含氧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因而產生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各種一氧化碳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中毒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的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症狀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。</w:t>
      </w:r>
    </w:p>
    <w:p w:rsidR="00E838D8" w:rsidRPr="00E838D8" w:rsidRDefault="00E838D8" w:rsidP="00426D14">
      <w:pPr>
        <w:widowControl/>
        <w:shd w:val="clear" w:color="auto" w:fill="FFFFFF"/>
        <w:spacing w:after="225"/>
        <w:rPr>
          <w:rFonts w:ascii="微軟正黑體" w:eastAsia="微軟正黑體" w:hAnsi="微軟正黑體" w:cs="新細明體"/>
          <w:color w:val="3E3A39"/>
          <w:spacing w:val="15"/>
          <w:kern w:val="0"/>
          <w:szCs w:val="24"/>
        </w:rPr>
      </w:pPr>
      <w:r>
        <w:rPr>
          <w:rFonts w:ascii="微軟正黑體" w:eastAsia="微軟正黑體" w:hAnsi="微軟正黑體" w:cs="新細明體" w:hint="eastAsia"/>
          <w:noProof/>
          <w:color w:val="3E3A39"/>
          <w:spacing w:val="15"/>
          <w:kern w:val="0"/>
          <w:szCs w:val="24"/>
        </w:rPr>
        <w:drawing>
          <wp:inline distT="0" distB="0" distL="0" distR="0">
            <wp:extent cx="5048250" cy="2346651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一氧化碳特性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316" cy="238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D8" w:rsidRDefault="00E838D8" w:rsidP="00E838D8">
      <w:pPr>
        <w:widowControl/>
        <w:rPr>
          <w:rFonts w:ascii="微軟正黑體" w:eastAsia="微軟正黑體" w:hAnsi="微軟正黑體" w:cs="新細明體"/>
          <w:color w:val="FF6666"/>
          <w:spacing w:val="15"/>
          <w:kern w:val="0"/>
          <w:szCs w:val="24"/>
        </w:rPr>
      </w:pPr>
      <w:r w:rsidRPr="00E838D8">
        <w:rPr>
          <w:rFonts w:ascii="微軟正黑體" w:eastAsia="微軟正黑體" w:hAnsi="微軟正黑體" w:cs="新細明體" w:hint="eastAsia"/>
          <w:color w:val="FF6666"/>
          <w:spacing w:val="15"/>
          <w:kern w:val="0"/>
          <w:szCs w:val="24"/>
        </w:rPr>
        <w:t>一氧化碳中毒症狀</w:t>
      </w:r>
      <w:r>
        <w:rPr>
          <w:rFonts w:ascii="微軟正黑體" w:eastAsia="微軟正黑體" w:hAnsi="微軟正黑體" w:cs="新細明體" w:hint="eastAsia"/>
          <w:noProof/>
          <w:color w:val="FF6666"/>
          <w:spacing w:val="15"/>
          <w:kern w:val="0"/>
          <w:szCs w:val="24"/>
        </w:rPr>
        <w:drawing>
          <wp:inline distT="0" distB="0" distL="0" distR="0">
            <wp:extent cx="5048250" cy="3568297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90825一氧化碳中毒症狀海報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53" cy="357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D8" w:rsidRPr="00E838D8" w:rsidRDefault="00E838D8" w:rsidP="00E838D8">
      <w:pPr>
        <w:widowControl/>
        <w:rPr>
          <w:rFonts w:ascii="微軟正黑體" w:eastAsia="微軟正黑體" w:hAnsi="微軟正黑體" w:cs="新細明體"/>
          <w:color w:val="FF6666"/>
          <w:spacing w:val="15"/>
          <w:kern w:val="0"/>
          <w:szCs w:val="24"/>
        </w:rPr>
      </w:pPr>
      <w:r>
        <w:rPr>
          <w:rFonts w:ascii="微軟正黑體" w:eastAsia="微軟正黑體" w:hAnsi="微軟正黑體" w:cs="新細明體"/>
          <w:color w:val="FF6666"/>
          <w:spacing w:val="15"/>
          <w:kern w:val="0"/>
          <w:szCs w:val="24"/>
        </w:rPr>
        <w:br w:type="page"/>
      </w:r>
      <w:r w:rsidRPr="00E838D8">
        <w:rPr>
          <w:rFonts w:ascii="微軟正黑體" w:eastAsia="微軟正黑體" w:hAnsi="微軟正黑體" w:cs="新細明體" w:hint="eastAsia"/>
          <w:color w:val="FF6666"/>
          <w:spacing w:val="15"/>
          <w:kern w:val="0"/>
          <w:szCs w:val="24"/>
        </w:rPr>
        <w:lastRenderedPageBreak/>
        <w:t>一氧化碳影響人體之嚴重性</w:t>
      </w:r>
    </w:p>
    <w:p w:rsidR="00E838D8" w:rsidRDefault="00E838D8" w:rsidP="00E838D8">
      <w:pPr>
        <w:widowControl/>
        <w:rPr>
          <w:rFonts w:ascii="微軟正黑體" w:eastAsia="微軟正黑體" w:hAnsi="微軟正黑體" w:cs="新細明體"/>
          <w:color w:val="000000"/>
          <w:spacing w:val="15"/>
          <w:kern w:val="0"/>
          <w:szCs w:val="24"/>
          <w:shd w:val="clear" w:color="auto" w:fill="FFFFFF"/>
        </w:rPr>
      </w:pPr>
      <w:r w:rsidRPr="00E838D8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24"/>
          <w:shd w:val="clear" w:color="auto" w:fill="FFFFFF"/>
        </w:rPr>
        <w:t>美國消防協會NFPA（National Fire Protection Association）編著之防火手冊，提出一氧化碳含量對於人體吸入時間及中毒症狀如下：</w:t>
      </w:r>
    </w:p>
    <w:p w:rsidR="00E838D8" w:rsidRPr="00E838D8" w:rsidRDefault="00E838D8" w:rsidP="00E838D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inline distT="0" distB="0" distL="0" distR="0">
            <wp:extent cx="5274310" cy="2868930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80306-CO對人體之影響(NFPA20版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D8" w:rsidRPr="00E838D8" w:rsidRDefault="00E838D8" w:rsidP="00E838D8">
      <w:pPr>
        <w:widowControl/>
        <w:shd w:val="clear" w:color="auto" w:fill="FFFFFF"/>
        <w:spacing w:before="450" w:after="75"/>
        <w:outlineLvl w:val="3"/>
        <w:rPr>
          <w:rFonts w:ascii="微軟正黑體" w:eastAsia="微軟正黑體" w:hAnsi="微軟正黑體" w:cs="新細明體"/>
          <w:color w:val="FF6666"/>
          <w:spacing w:val="15"/>
          <w:kern w:val="0"/>
          <w:szCs w:val="24"/>
        </w:rPr>
      </w:pPr>
      <w:r w:rsidRPr="00E838D8">
        <w:rPr>
          <w:rFonts w:ascii="微軟正黑體" w:eastAsia="微軟正黑體" w:hAnsi="微軟正黑體" w:cs="新細明體" w:hint="eastAsia"/>
          <w:color w:val="FF6666"/>
          <w:spacing w:val="15"/>
          <w:kern w:val="0"/>
          <w:szCs w:val="24"/>
        </w:rPr>
        <w:t>一氧化碳中毒處置措施</w:t>
      </w:r>
    </w:p>
    <w:p w:rsidR="00E838D8" w:rsidRPr="00E838D8" w:rsidRDefault="00E838D8" w:rsidP="00E838D8">
      <w:pPr>
        <w:widowControl/>
        <w:shd w:val="clear" w:color="auto" w:fill="FFFFFF"/>
        <w:jc w:val="both"/>
        <w:rPr>
          <w:rFonts w:ascii="微軟正黑體" w:eastAsia="微軟正黑體" w:hAnsi="微軟正黑體" w:cs="新細明體"/>
          <w:color w:val="3E3A39"/>
          <w:spacing w:val="15"/>
          <w:kern w:val="0"/>
          <w:szCs w:val="24"/>
        </w:rPr>
      </w:pP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使用燃氣熱水器時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若有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頭昏、噁心、嗜睡等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身體不適情況發生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，請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立即停止使用熱水器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打開通往室外的窗戶通風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身體嚴重不適時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，請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先前往通風良好的室外環境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再打119電話求助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。 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br/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發現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一氧化碳中毒患者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無呼吸心跳時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，請保持冷靜、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依照急救步驟實施心肺復甦術（CPR）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，</w:t>
      </w:r>
      <w:r w:rsidRPr="00E838D8">
        <w:rPr>
          <w:rFonts w:ascii="微軟正黑體" w:eastAsia="微軟正黑體" w:hAnsi="微軟正黑體" w:cs="新細明體" w:hint="eastAsia"/>
          <w:color w:val="0000FF"/>
          <w:spacing w:val="15"/>
          <w:kern w:val="0"/>
          <w:szCs w:val="24"/>
        </w:rPr>
        <w:t>直到救護車到場急救</w:t>
      </w:r>
      <w:r w:rsidRPr="00E838D8">
        <w:rPr>
          <w:rFonts w:ascii="微軟正黑體" w:eastAsia="微軟正黑體" w:hAnsi="微軟正黑體" w:cs="新細明體" w:hint="eastAsia"/>
          <w:color w:val="3E3A39"/>
          <w:spacing w:val="15"/>
          <w:kern w:val="0"/>
          <w:szCs w:val="24"/>
        </w:rPr>
        <w:t>。</w:t>
      </w:r>
    </w:p>
    <w:p w:rsidR="000C5369" w:rsidRDefault="000C5369"/>
    <w:p w:rsidR="00502015" w:rsidRDefault="00502015"/>
    <w:p w:rsidR="00502015" w:rsidRDefault="00502015"/>
    <w:p w:rsidR="00502015" w:rsidRDefault="00502015"/>
    <w:p w:rsidR="00502015" w:rsidRDefault="00502015"/>
    <w:p w:rsidR="00502015" w:rsidRPr="00E838D8" w:rsidRDefault="00502015" w:rsidP="00502015">
      <w:pPr>
        <w:jc w:val="right"/>
      </w:pPr>
      <w:r w:rsidRPr="00502015">
        <w:rPr>
          <w:rFonts w:ascii="標楷體" w:eastAsia="標楷體" w:hAnsi="標楷體" w:cs="新細明體" w:hint="eastAsia"/>
          <w:spacing w:val="15"/>
          <w:kern w:val="0"/>
          <w:sz w:val="20"/>
          <w:szCs w:val="20"/>
        </w:rPr>
        <w:t>資料來源：內政部消防署全球資訊網</w:t>
      </w:r>
    </w:p>
    <w:sectPr w:rsidR="00502015" w:rsidRPr="00E838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95" w:rsidRDefault="00B17395" w:rsidP="002925C4">
      <w:r>
        <w:separator/>
      </w:r>
    </w:p>
  </w:endnote>
  <w:endnote w:type="continuationSeparator" w:id="0">
    <w:p w:rsidR="00B17395" w:rsidRDefault="00B17395" w:rsidP="0029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95" w:rsidRDefault="00B17395" w:rsidP="002925C4">
      <w:r>
        <w:separator/>
      </w:r>
    </w:p>
  </w:footnote>
  <w:footnote w:type="continuationSeparator" w:id="0">
    <w:p w:rsidR="00B17395" w:rsidRDefault="00B17395" w:rsidP="0029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67C"/>
    <w:multiLevelType w:val="hybridMultilevel"/>
    <w:tmpl w:val="B5E6C966"/>
    <w:lvl w:ilvl="0" w:tplc="7626F0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E01451"/>
    <w:multiLevelType w:val="hybridMultilevel"/>
    <w:tmpl w:val="48D0A3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D8"/>
    <w:rsid w:val="000C5369"/>
    <w:rsid w:val="00157E4A"/>
    <w:rsid w:val="001B76E0"/>
    <w:rsid w:val="00265ADD"/>
    <w:rsid w:val="002925C4"/>
    <w:rsid w:val="002C417D"/>
    <w:rsid w:val="003431D8"/>
    <w:rsid w:val="00426D14"/>
    <w:rsid w:val="00471D5D"/>
    <w:rsid w:val="004874E0"/>
    <w:rsid w:val="00496F81"/>
    <w:rsid w:val="00502015"/>
    <w:rsid w:val="0053193F"/>
    <w:rsid w:val="005664AA"/>
    <w:rsid w:val="006669FC"/>
    <w:rsid w:val="00685CC8"/>
    <w:rsid w:val="00697FFC"/>
    <w:rsid w:val="00761E5E"/>
    <w:rsid w:val="00764729"/>
    <w:rsid w:val="00861927"/>
    <w:rsid w:val="00901F97"/>
    <w:rsid w:val="00A44CD7"/>
    <w:rsid w:val="00B17395"/>
    <w:rsid w:val="00BD7F92"/>
    <w:rsid w:val="00C622DD"/>
    <w:rsid w:val="00D41592"/>
    <w:rsid w:val="00DF6F00"/>
    <w:rsid w:val="00E838D8"/>
    <w:rsid w:val="00F2135C"/>
    <w:rsid w:val="00F93570"/>
    <w:rsid w:val="00F94507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E838D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E838D8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838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92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25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5C4"/>
    <w:rPr>
      <w:sz w:val="20"/>
      <w:szCs w:val="20"/>
    </w:rPr>
  </w:style>
  <w:style w:type="paragraph" w:styleId="a7">
    <w:name w:val="List Paragraph"/>
    <w:basedOn w:val="a"/>
    <w:uiPriority w:val="34"/>
    <w:qFormat/>
    <w:rsid w:val="001B76E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5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57E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E838D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E838D8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838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92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25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5C4"/>
    <w:rPr>
      <w:sz w:val="20"/>
      <w:szCs w:val="20"/>
    </w:rPr>
  </w:style>
  <w:style w:type="paragraph" w:styleId="a7">
    <w:name w:val="List Paragraph"/>
    <w:basedOn w:val="a"/>
    <w:uiPriority w:val="34"/>
    <w:qFormat/>
    <w:rsid w:val="001B76E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5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57E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489D-D1E4-4882-BB1C-D9A48EAF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shinyung_discipline</cp:lastModifiedBy>
  <cp:revision>2</cp:revision>
  <dcterms:created xsi:type="dcterms:W3CDTF">2022-11-09T00:35:00Z</dcterms:created>
  <dcterms:modified xsi:type="dcterms:W3CDTF">2022-11-09T00:35:00Z</dcterms:modified>
</cp:coreProperties>
</file>